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  <w:t>河南省2018年小学教育（全科教师）专业</w:t>
      </w:r>
    </w:p>
    <w:p>
      <w:pPr>
        <w:snapToGrid w:val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  <w:t>本科层次定向招生区域分布表（调整后）</w:t>
      </w:r>
    </w:p>
    <w:tbl>
      <w:tblPr>
        <w:tblStyle w:val="6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定向招生院校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招生计划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定向设岗县（市）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计划分配数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省辖市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县（市）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 w:cs="宋体"/>
                <w:szCs w:val="22"/>
              </w:rPr>
              <w:t>总计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罗山县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光山县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息县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淮滨县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潢川县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驻马店市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汝南县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上蔡县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确山县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正阳县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泌阳县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遂平县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三门峡市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卢氏县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灵宝市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偃师市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伊川县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宜阳县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洛宁县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嵩县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栾川县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西华县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太康县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商水县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扶沟县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郸城县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项城市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兰考县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宁陵县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柘城县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民权县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睢县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虞城县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平顶山市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鲁山县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叶县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宝丰县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郏县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舞钢市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169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林州市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内黄县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汤阴县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鹤壁市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浚县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淇县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jc w:val="left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新乡市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辉县市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获嘉县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延津县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封丘县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原阳县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清丰县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南乐县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范县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台前县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方城县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淅川县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唐河县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济源市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济源市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邓州市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195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许昌市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禹州市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长葛市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鄢陵县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襄城县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中牟县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开封市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杞县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漯河市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临颍县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沁阳市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博爱县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武陟县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修武县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温县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巩义市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长垣县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永城市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滑县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固始县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鹿邑县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新蔡县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2AA4"/>
    <w:rsid w:val="41322A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imes New Roman" w:hAnsi="Times New Roman" w:eastAsia="仿宋_GB2312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2018-05-18T03:12:00Z</dcterms:created>
  <dc:creator>Haedu</dc:creator>
  <cp:lastModifiedBy>Haedu</cp:lastModifiedBy>
  <dcterms:modified xsi:type="dcterms:W3CDTF">2018-05-18T03:12:44Z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